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3331" w:rsidRDefault="00B73331"/>
    <w:tbl>
      <w:tblPr>
        <w:tblStyle w:val="a3"/>
        <w:tblW w:w="10491" w:type="dxa"/>
        <w:tblInd w:w="-885" w:type="dxa"/>
        <w:tblBorders>
          <w:top w:val="single" w:sz="24" w:space="0" w:color="0070C0"/>
          <w:left w:val="single" w:sz="24" w:space="0" w:color="0070C0"/>
          <w:bottom w:val="single" w:sz="24" w:space="0" w:color="0070C0"/>
          <w:right w:val="single" w:sz="24" w:space="0" w:color="0070C0"/>
          <w:insideH w:val="single" w:sz="24" w:space="0" w:color="0070C0"/>
          <w:insideV w:val="single" w:sz="24" w:space="0" w:color="0070C0"/>
        </w:tblBorders>
        <w:tblLook w:val="04A0" w:firstRow="1" w:lastRow="0" w:firstColumn="1" w:lastColumn="0" w:noHBand="0" w:noVBand="1"/>
      </w:tblPr>
      <w:tblGrid>
        <w:gridCol w:w="10995"/>
      </w:tblGrid>
      <w:tr w:rsidR="00B73331" w:rsidRPr="00D6057B" w:rsidTr="005E2686">
        <w:trPr>
          <w:trHeight w:val="14880"/>
        </w:trPr>
        <w:tc>
          <w:tcPr>
            <w:tcW w:w="10491" w:type="dxa"/>
          </w:tcPr>
          <w:p w:rsidR="00942B1C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 xml:space="preserve"> </w:t>
            </w:r>
          </w:p>
          <w:p w:rsidR="00942B1C" w:rsidRPr="005E2686" w:rsidRDefault="005E2686" w:rsidP="005E2686">
            <w:pPr>
              <w:spacing w:line="276" w:lineRule="auto"/>
              <w:jc w:val="center"/>
              <w:rPr>
                <w:rFonts w:ascii="Comic Sans MS" w:hAnsi="Comic Sans MS"/>
                <w:b/>
                <w:color w:val="FF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b/>
                <w:bCs/>
                <w:i/>
                <w:iCs/>
                <w:color w:val="FF0000"/>
                <w:sz w:val="36"/>
                <w:szCs w:val="36"/>
              </w:rPr>
              <w:t>Что такое</w:t>
            </w:r>
            <w:r w:rsidRPr="005E2686">
              <w:rPr>
                <w:rFonts w:ascii="Comic Sans MS" w:hAnsi="Comic Sans MS"/>
                <w:b/>
                <w:bCs/>
                <w:i/>
                <w:iCs/>
                <w:color w:val="FF0000"/>
                <w:sz w:val="28"/>
                <w:szCs w:val="28"/>
              </w:rPr>
              <w:t xml:space="preserve"> МУЗЫКАЛЬНОСТЬ</w:t>
            </w:r>
          </w:p>
          <w:p w:rsidR="00D6057B" w:rsidRPr="00D6057B" w:rsidRDefault="00D6057B" w:rsidP="00D6057B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D6057B">
              <w:rPr>
                <w:rFonts w:ascii="Comic Sans MS" w:hAnsi="Comic Sans MS"/>
                <w:sz w:val="28"/>
                <w:szCs w:val="28"/>
              </w:rPr>
              <w:t> </w:t>
            </w:r>
          </w:p>
          <w:p w:rsidR="005E2686" w:rsidRPr="005E2686" w:rsidRDefault="005E2686" w:rsidP="005E2686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>Глинка, Чайковский, Моцарт,</w:t>
            </w:r>
            <w:bookmarkStart w:id="0" w:name="_GoBack"/>
            <w:bookmarkEnd w:id="0"/>
            <w:r w:rsidRPr="005E2686">
              <w:rPr>
                <w:rFonts w:ascii="Comic Sans MS" w:hAnsi="Comic Sans MS"/>
                <w:sz w:val="28"/>
                <w:szCs w:val="28"/>
              </w:rPr>
              <w:t xml:space="preserve"> Бетховен...</w:t>
            </w:r>
            <w:r w:rsidRPr="005E2686">
              <w:rPr>
                <w:rFonts w:ascii="Comic Sans MS" w:hAnsi="Comic Sans MS"/>
                <w:sz w:val="28"/>
                <w:szCs w:val="28"/>
              </w:rPr>
              <w:br/>
              <w:t>Знаменитые, известные каждому имена. Кто избрал им путь гениев? Кто определил славу музыкантов-композиторов? Природа? Родители? Педагоги?</w:t>
            </w:r>
            <w:r w:rsidRPr="005E2686">
              <w:rPr>
                <w:rFonts w:ascii="Comic Sans MS" w:hAnsi="Comic Sans MS"/>
                <w:sz w:val="28"/>
                <w:szCs w:val="28"/>
              </w:rPr>
              <w:br/>
              <w:t>Может быть, профессиональные качества передаются с генами? Может быть, сын ученого, повзрослев, станет ученым, а сын писателя — писателем?</w:t>
            </w:r>
            <w:r w:rsidRPr="005E2686">
              <w:rPr>
                <w:rFonts w:ascii="Comic Sans MS" w:hAnsi="Comic Sans MS"/>
                <w:sz w:val="28"/>
                <w:szCs w:val="28"/>
              </w:rPr>
              <w:br/>
              <w:t xml:space="preserve">Можно нередко слышать: «Должно быть, мой ребенок пошел в отца, у него совсем нет музыкального слуха». Достаточно распространенная формула </w:t>
            </w:r>
            <w:proofErr w:type="gramStart"/>
            <w:r w:rsidRPr="005E2686">
              <w:rPr>
                <w:rFonts w:ascii="Comic Sans MS" w:hAnsi="Comic Sans MS"/>
                <w:sz w:val="28"/>
                <w:szCs w:val="28"/>
              </w:rPr>
              <w:t>определения причины отсутствия способностей сына</w:t>
            </w:r>
            <w:proofErr w:type="gramEnd"/>
            <w:r w:rsidRPr="005E2686">
              <w:rPr>
                <w:rFonts w:ascii="Comic Sans MS" w:hAnsi="Comic Sans MS"/>
                <w:sz w:val="28"/>
                <w:szCs w:val="28"/>
              </w:rPr>
              <w:t xml:space="preserve"> или дочери.</w:t>
            </w:r>
          </w:p>
          <w:p w:rsidR="005E2686" w:rsidRPr="005E2686" w:rsidRDefault="005E2686" w:rsidP="005E2686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FE83EA3" wp14:editId="3BB7E050">
                  <wp:simplePos x="0" y="0"/>
                  <wp:positionH relativeFrom="column">
                    <wp:posOffset>4467225</wp:posOffset>
                  </wp:positionH>
                  <wp:positionV relativeFrom="paragraph">
                    <wp:posOffset>-1712595</wp:posOffset>
                  </wp:positionV>
                  <wp:extent cx="1839595" cy="1839595"/>
                  <wp:effectExtent l="0" t="0" r="8255" b="8255"/>
                  <wp:wrapSquare wrapText="bothSides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39595" cy="183959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 wp14:anchorId="18252286" wp14:editId="63AA30C4">
                  <wp:simplePos x="0" y="0"/>
                  <wp:positionH relativeFrom="column">
                    <wp:posOffset>80010</wp:posOffset>
                  </wp:positionH>
                  <wp:positionV relativeFrom="paragraph">
                    <wp:posOffset>1418590</wp:posOffset>
                  </wp:positionV>
                  <wp:extent cx="1871980" cy="1871980"/>
                  <wp:effectExtent l="0" t="0" r="0" b="0"/>
                  <wp:wrapSquare wrapText="bothSides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1980" cy="18719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5E2686">
              <w:rPr>
                <w:rFonts w:ascii="Comic Sans MS" w:hAnsi="Comic Sans MS"/>
                <w:sz w:val="28"/>
                <w:szCs w:val="28"/>
              </w:rPr>
              <w:tab/>
              <w:t xml:space="preserve">Однако все в действительности несколько иначе. Если бы происхождение было определяющим фактором в формировании способностей, то тогда дети, поколение за поколением, наследовали бы профессии отцов. Но жизнь гораздо интереснее, и не так уж редки случаи, когда ребенок ученого становится скрипачом, а врача — писателем. И объясняется это окружением, в котором растет малыш, его собственным опытом. Они определяют в будущем и способности, и характер человека. И если сын музыканта выбирает ту же профессию, что его отец, то причина </w:t>
            </w:r>
            <w:proofErr w:type="gramStart"/>
            <w:r w:rsidRPr="005E2686">
              <w:rPr>
                <w:rFonts w:ascii="Comic Sans MS" w:hAnsi="Comic Sans MS"/>
                <w:sz w:val="28"/>
                <w:szCs w:val="28"/>
              </w:rPr>
              <w:t>этого</w:t>
            </w:r>
            <w:proofErr w:type="gramEnd"/>
            <w:r w:rsidRPr="005E2686">
              <w:rPr>
                <w:rFonts w:ascii="Comic Sans MS" w:hAnsi="Comic Sans MS"/>
                <w:sz w:val="28"/>
                <w:szCs w:val="28"/>
              </w:rPr>
              <w:t xml:space="preserve"> прежде всего в том, что воспитывался он в атмосфере музыки, что с первых дней появления на свет был погружен в мир волшебных звуков.</w:t>
            </w:r>
          </w:p>
          <w:p w:rsidR="00B73331" w:rsidRPr="005E2686" w:rsidRDefault="005E2686" w:rsidP="005E2686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>Педагоги, музыканты пришли к мнению о том, что задатки к музыкальной деятельности (т. е. физиологические особенности строения организма,</w:t>
            </w:r>
            <w:r w:rsidR="008F36D4" w:rsidRPr="008F36D4">
              <w:rPr>
                <w:rFonts w:ascii="Comic Sans MS" w:hAnsi="Comic Sans MS"/>
                <w:sz w:val="28"/>
                <w:szCs w:val="28"/>
              </w:rPr>
              <w:t xml:space="preserve"> например органа слуха или голосового аппарата) имеются у каждого</w:t>
            </w:r>
            <w:r w:rsidR="008F36D4">
              <w:rPr>
                <w:rFonts w:ascii="Comic Sans MS" w:hAnsi="Comic Sans MS"/>
                <w:sz w:val="28"/>
                <w:szCs w:val="28"/>
              </w:rPr>
              <w:t>.</w:t>
            </w:r>
            <w:r w:rsidR="008F36D4">
              <w:t xml:space="preserve"> </w:t>
            </w:r>
            <w:r w:rsidR="008F36D4" w:rsidRPr="008F36D4">
              <w:rPr>
                <w:rFonts w:ascii="Comic Sans MS" w:hAnsi="Comic Sans MS"/>
                <w:sz w:val="28"/>
                <w:szCs w:val="28"/>
              </w:rPr>
              <w:t>Именно они составляют основу развития музыкальных способностей</w:t>
            </w:r>
            <w:r w:rsidR="008F36D4">
              <w:rPr>
                <w:rFonts w:ascii="Comic Sans MS" w:hAnsi="Comic Sans MS"/>
                <w:sz w:val="28"/>
                <w:szCs w:val="28"/>
              </w:rPr>
              <w:t>.</w:t>
            </w:r>
          </w:p>
        </w:tc>
      </w:tr>
      <w:tr w:rsidR="008F36D4" w:rsidRPr="00D6057B" w:rsidTr="005E2686">
        <w:trPr>
          <w:trHeight w:val="14880"/>
        </w:trPr>
        <w:tc>
          <w:tcPr>
            <w:tcW w:w="10491" w:type="dxa"/>
          </w:tcPr>
          <w:p w:rsidR="008F36D4" w:rsidRPr="005E2686" w:rsidRDefault="008F36D4" w:rsidP="008F36D4">
            <w:pPr>
              <w:spacing w:line="276" w:lineRule="auto"/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lastRenderedPageBreak/>
              <w:t xml:space="preserve"> </w:t>
            </w:r>
            <w:r w:rsidRPr="005E2686">
              <w:rPr>
                <w:rFonts w:ascii="Comic Sans MS" w:hAnsi="Comic Sans MS"/>
                <w:sz w:val="28"/>
                <w:szCs w:val="28"/>
              </w:rPr>
              <w:t xml:space="preserve">Понятие неразвивающаяся способность, музыкального развития ребенка по утверждению ученых, специалистов в области исследования проблем музыкальности, само по себе является абсурдным. 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Если </w:t>
            </w:r>
            <w:r w:rsidRPr="005E2686">
              <w:rPr>
                <w:rFonts w:ascii="Comic Sans MS" w:hAnsi="Comic Sans MS"/>
                <w:sz w:val="28"/>
                <w:szCs w:val="28"/>
              </w:rPr>
              <w:t>с самого рождения созданы необходимые условия, то это дает значительный эффект в формировании его музыкальности. Природа щедро наградила человека</w:t>
            </w:r>
            <w:r>
              <w:rPr>
                <w:rFonts w:ascii="Comic Sans MS" w:hAnsi="Comic Sans MS"/>
                <w:sz w:val="28"/>
                <w:szCs w:val="28"/>
              </w:rPr>
              <w:t>.</w:t>
            </w:r>
            <w:r>
              <w:t xml:space="preserve"> </w:t>
            </w:r>
            <w:r w:rsidRPr="005E2686">
              <w:rPr>
                <w:rFonts w:ascii="Comic Sans MS" w:hAnsi="Comic Sans MS"/>
                <w:sz w:val="28"/>
                <w:szCs w:val="28"/>
              </w:rPr>
              <w:t xml:space="preserve">Она дала ему все для того, чтобы видеть, ощущать, чувствовать окружающий мир. Она позволила ему слышать все многообразие существующих вокруг звуковых красок. </w:t>
            </w:r>
            <w:proofErr w:type="gramStart"/>
            <w:r w:rsidRPr="005E2686">
              <w:rPr>
                <w:rFonts w:ascii="Comic Sans MS" w:hAnsi="Comic Sans MS"/>
                <w:sz w:val="28"/>
                <w:szCs w:val="28"/>
              </w:rPr>
              <w:t>Прислушиваясь к собственном голосу, голосам птиц и животных, таинственным шорохам леса, листьев и завыванию ветра, люди учились различать интонацию, высоту, длительность.</w:t>
            </w:r>
            <w:proofErr w:type="gramEnd"/>
            <w:r w:rsidRPr="005E2686">
              <w:rPr>
                <w:rFonts w:ascii="Comic Sans MS" w:hAnsi="Comic Sans MS"/>
                <w:sz w:val="28"/>
                <w:szCs w:val="28"/>
              </w:rPr>
              <w:t xml:space="preserve"> Из необходимости и умения слушать и слышать рождалась Музыкальность — природой данное человеку свойство.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>Итак, все мы от природы музыкальны. Об этом необходимо знать и помнить каждому взрослому, так как от него зависит, каким станет в дальнейшем его ребенок, как он сможет распорядиться своим природным даром. Как уже говорилось, окружение, среда растит и питает личность.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> Классическая музыка в детстве — хороший воспитатель и надежный друг на всю жизнь. Желая подружить с ней малыша, родным и близким нужно помнить следующее:</w:t>
            </w:r>
            <w:r>
              <w:t xml:space="preserve"> 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1. Раннее проявление музыкальных способностей говорит о  необходимости начинать музыкальное развитие ребенка как можно раньше. 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«Если не заложить</w:t>
            </w:r>
            <w:proofErr w:type="gramStart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.</w:t>
            </w:r>
            <w:proofErr w:type="gramEnd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с самого начала прочный фундамент, то бесполезно пытаться построить прочное здание: даже если оно будет! красиво снаружи, оно нее равно развалится на куски от сильного  ветра и землетрясения», — считают педагоги. 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Время, упущенное как возможность формирования интеллекта, творческих, музыкальных способностей ребенка, будет невосполнимо. 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2.Путь развития музыкальности каждого человека неодинаков. Поэтому не следует огорчаться, если у вашего малыша </w:t>
            </w:r>
            <w:proofErr w:type="gramStart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нет настроения что-нибудь спеть</w:t>
            </w:r>
            <w:proofErr w:type="gramEnd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или ему не хочется танцевать, а если и возникают подобные желания, то пение, на ваш взгляд, кажется далеким от совершенства, а движения смешны и неуклюжи. Не расстраивайтесь! Количественные накопления обязательно перейдут </w:t>
            </w:r>
            <w:proofErr w:type="gramStart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в</w:t>
            </w:r>
            <w:proofErr w:type="gramEnd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качественные. Для этого потребуется время и терпение.</w:t>
            </w:r>
          </w:p>
          <w:p w:rsidR="008F36D4" w:rsidRPr="00D6057B" w:rsidRDefault="008F36D4" w:rsidP="00D6057B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8F36D4" w:rsidRPr="00D6057B" w:rsidTr="005E2686">
        <w:trPr>
          <w:trHeight w:val="14880"/>
        </w:trPr>
        <w:tc>
          <w:tcPr>
            <w:tcW w:w="10491" w:type="dxa"/>
          </w:tcPr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3. Отсутствие </w:t>
            </w:r>
            <w:proofErr w:type="gramStart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какой-либо</w:t>
            </w:r>
            <w:proofErr w:type="gramEnd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из способностей может тормозить развитие остальных. Значит, задачей взрослого является устранение </w:t>
            </w:r>
            <w:proofErr w:type="spellStart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нежелаемого</w:t>
            </w:r>
            <w:proofErr w:type="spellEnd"/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 xml:space="preserve"> тормоза.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4. Не «приклеивайте» вашему ребенку «ярлык» немузыкальный, если вы ничего не сделали для того, чтобы эту музыкальность у него развить.</w:t>
            </w:r>
          </w:p>
          <w:p w:rsidR="008F36D4" w:rsidRPr="008F36D4" w:rsidRDefault="008F36D4" w:rsidP="008F36D4">
            <w:pPr>
              <w:jc w:val="both"/>
              <w:rPr>
                <w:rFonts w:ascii="Comic Sans MS" w:hAnsi="Comic Sans MS"/>
                <w:color w:val="C00000"/>
                <w:sz w:val="28"/>
                <w:szCs w:val="28"/>
              </w:rPr>
            </w:pPr>
            <w:r w:rsidRPr="008F36D4">
              <w:rPr>
                <w:rFonts w:ascii="Comic Sans MS" w:hAnsi="Comic Sans MS"/>
                <w:color w:val="C00000"/>
                <w:sz w:val="28"/>
                <w:szCs w:val="28"/>
              </w:rPr>
              <w:t>Итак, постарайтесь запомнить главное: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 xml:space="preserve">Чем активнее общение вашего ребенка с музыкой, 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 xml:space="preserve">тем более музыкальным он становится, </w:t>
            </w: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 xml:space="preserve">чем более музыкальным становится, </w:t>
            </w:r>
          </w:p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 w:rsidRPr="005E2686">
              <w:rPr>
                <w:rFonts w:ascii="Comic Sans MS" w:hAnsi="Comic Sans MS"/>
                <w:sz w:val="28"/>
                <w:szCs w:val="28"/>
              </w:rPr>
              <w:t>тем радостнее и желаннее новые встречи с ней.</w:t>
            </w:r>
          </w:p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</w:p>
          <w:p w:rsidR="008F36D4" w:rsidRPr="005E2686" w:rsidRDefault="008F36D4" w:rsidP="008F36D4">
            <w:pPr>
              <w:jc w:val="both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noProof/>
                <w:sz w:val="28"/>
                <w:szCs w:val="28"/>
                <w:lang w:eastAsia="ru-RU"/>
              </w:rPr>
              <w:drawing>
                <wp:inline distT="0" distB="0" distL="0" distR="0">
                  <wp:extent cx="6844924" cy="3603172"/>
                  <wp:effectExtent l="0" t="0" r="0" b="0"/>
                  <wp:docPr id="4" name="Рисунок 4" descr="C:\Users\Гульнара\Pictures\зал\459d08237b058456116bfa146394277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Гульнара\Pictures\зал\459d08237b058456116bfa146394277f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2895"/>
                          <a:stretch/>
                        </pic:blipFill>
                        <pic:spPr bwMode="auto">
                          <a:xfrm>
                            <a:off x="0" y="0"/>
                            <a:ext cx="6844924" cy="36031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A47D7" w:rsidRDefault="005A47D7"/>
    <w:sectPr w:rsidR="005A47D7" w:rsidSect="008F36D4">
      <w:pgSz w:w="11906" w:h="16838"/>
      <w:pgMar w:top="284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825C28"/>
    <w:multiLevelType w:val="multilevel"/>
    <w:tmpl w:val="21F2A7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185A"/>
    <w:rsid w:val="00041A7A"/>
    <w:rsid w:val="00067A43"/>
    <w:rsid w:val="005A47D7"/>
    <w:rsid w:val="005E2686"/>
    <w:rsid w:val="00897E52"/>
    <w:rsid w:val="008F36D4"/>
    <w:rsid w:val="00942B1C"/>
    <w:rsid w:val="0098185A"/>
    <w:rsid w:val="00AF2335"/>
    <w:rsid w:val="00B73331"/>
    <w:rsid w:val="00D6057B"/>
    <w:rsid w:val="00D81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3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733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73331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semiHidden/>
    <w:unhideWhenUsed/>
    <w:rsid w:val="00067A43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AF233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35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3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9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783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7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29AA38-491D-4E66-A614-22C53D268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609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Гульнара</dc:creator>
  <cp:keywords/>
  <dc:description/>
  <cp:lastModifiedBy>Гульнара</cp:lastModifiedBy>
  <cp:revision>9</cp:revision>
  <dcterms:created xsi:type="dcterms:W3CDTF">2017-12-10T17:28:00Z</dcterms:created>
  <dcterms:modified xsi:type="dcterms:W3CDTF">2017-12-10T20:21:00Z</dcterms:modified>
</cp:coreProperties>
</file>